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C62" w:rsidRPr="00E94C62" w:rsidRDefault="008E7E30" w:rsidP="00E94C62">
      <w:pPr>
        <w:jc w:val="both"/>
        <w:rPr>
          <w:b/>
          <w:sz w:val="24"/>
        </w:rPr>
      </w:pPr>
      <w:r>
        <w:rPr>
          <w:rFonts w:ascii="Verdana" w:eastAsiaTheme="minorHAnsi" w:hAnsi="Verdana" w:cs="Verdana"/>
          <w:b/>
          <w:kern w:val="0"/>
          <w:sz w:val="28"/>
          <w:szCs w:val="28"/>
          <w:lang w:val="en-US" w:eastAsia="en-US"/>
        </w:rPr>
        <w:t>Defining</w:t>
      </w:r>
      <w:r w:rsidR="00E94C62" w:rsidRPr="00E94C62">
        <w:rPr>
          <w:rFonts w:ascii="Verdana" w:eastAsiaTheme="minorHAnsi" w:hAnsi="Verdana" w:cs="Verdana"/>
          <w:b/>
          <w:kern w:val="0"/>
          <w:sz w:val="28"/>
          <w:szCs w:val="28"/>
          <w:lang w:val="en-US" w:eastAsia="en-US"/>
        </w:rPr>
        <w:t xml:space="preserve"> the </w:t>
      </w:r>
      <w:r>
        <w:rPr>
          <w:rFonts w:ascii="Verdana" w:eastAsiaTheme="minorHAnsi" w:hAnsi="Verdana" w:cs="Verdana"/>
          <w:b/>
          <w:kern w:val="0"/>
          <w:sz w:val="28"/>
          <w:szCs w:val="28"/>
          <w:lang w:val="en-US" w:eastAsia="en-US"/>
        </w:rPr>
        <w:t>best</w:t>
      </w:r>
      <w:r w:rsidR="00E94C62" w:rsidRPr="00E94C62">
        <w:rPr>
          <w:rFonts w:ascii="Verdana" w:eastAsiaTheme="minorHAnsi" w:hAnsi="Verdana" w:cs="Verdana"/>
          <w:b/>
          <w:kern w:val="0"/>
          <w:sz w:val="28"/>
          <w:szCs w:val="28"/>
          <w:lang w:val="en-US" w:eastAsia="en-US"/>
        </w:rPr>
        <w:t xml:space="preserve"> targets for effective cancer therapy</w:t>
      </w:r>
    </w:p>
    <w:p w:rsidR="008C0F98" w:rsidRDefault="008C0F98" w:rsidP="00E94C62">
      <w:pPr>
        <w:widowControl w:val="0"/>
        <w:autoSpaceDE w:val="0"/>
        <w:autoSpaceDN w:val="0"/>
        <w:adjustRightInd w:val="0"/>
        <w:jc w:val="both"/>
        <w:rPr>
          <w:rFonts w:cs="Verdana"/>
          <w:i/>
          <w:sz w:val="24"/>
          <w:szCs w:val="30"/>
          <w:lang w:bidi="en-US"/>
        </w:rPr>
      </w:pPr>
    </w:p>
    <w:p w:rsidR="00E94C62" w:rsidRPr="00547E78" w:rsidRDefault="00E94C62" w:rsidP="00E94C62">
      <w:pPr>
        <w:widowControl w:val="0"/>
        <w:autoSpaceDE w:val="0"/>
        <w:autoSpaceDN w:val="0"/>
        <w:adjustRightInd w:val="0"/>
        <w:jc w:val="both"/>
        <w:rPr>
          <w:rFonts w:cs="Verdana"/>
          <w:i/>
          <w:sz w:val="24"/>
          <w:szCs w:val="30"/>
          <w:lang w:bidi="en-US"/>
        </w:rPr>
      </w:pPr>
      <w:r w:rsidRPr="00547E78">
        <w:rPr>
          <w:rFonts w:cs="Verdana"/>
          <w:i/>
          <w:sz w:val="24"/>
          <w:szCs w:val="30"/>
          <w:lang w:bidi="en-US"/>
        </w:rPr>
        <w:t xml:space="preserve">Gerard I. Evan, Lamorna Brown Swigart, </w:t>
      </w:r>
      <w:r>
        <w:rPr>
          <w:rFonts w:cs="Verdana"/>
          <w:i/>
          <w:sz w:val="24"/>
          <w:szCs w:val="30"/>
          <w:lang w:bidi="en-US"/>
        </w:rPr>
        <w:t xml:space="preserve">Trevor Littlewood, </w:t>
      </w:r>
      <w:r w:rsidRPr="00547E78">
        <w:rPr>
          <w:i/>
          <w:sz w:val="24"/>
        </w:rPr>
        <w:t>Laura Soucek, Nicole Sodir, Roderick Kortlever</w:t>
      </w:r>
      <w:r w:rsidR="008E7E30">
        <w:rPr>
          <w:i/>
          <w:sz w:val="24"/>
        </w:rPr>
        <w:t xml:space="preserve"> and Ivonne Gamper, </w:t>
      </w:r>
      <w:r w:rsidRPr="00547E78">
        <w:rPr>
          <w:rFonts w:cs="Verdana"/>
          <w:i/>
          <w:sz w:val="24"/>
          <w:szCs w:val="30"/>
          <w:lang w:bidi="en-US"/>
        </w:rPr>
        <w:t>Dept. Biochemistry, University of Cambridge, UK.</w:t>
      </w:r>
      <w:r w:rsidRPr="00125CE7">
        <w:rPr>
          <w:rFonts w:cs="Verdana"/>
          <w:i/>
          <w:sz w:val="24"/>
          <w:szCs w:val="30"/>
          <w:lang w:bidi="en-US"/>
        </w:rPr>
        <w:t xml:space="preserve"> </w:t>
      </w:r>
    </w:p>
    <w:p w:rsidR="008C0F98" w:rsidRDefault="008C0F98" w:rsidP="00E94C62">
      <w:pPr>
        <w:widowControl w:val="0"/>
        <w:autoSpaceDE w:val="0"/>
        <w:autoSpaceDN w:val="0"/>
        <w:adjustRightInd w:val="0"/>
        <w:rPr>
          <w:sz w:val="24"/>
        </w:rPr>
      </w:pPr>
    </w:p>
    <w:p w:rsidR="004B395D" w:rsidRDefault="00FF307F" w:rsidP="00E94C62">
      <w:pPr>
        <w:widowControl w:val="0"/>
        <w:autoSpaceDE w:val="0"/>
        <w:autoSpaceDN w:val="0"/>
        <w:adjustRightInd w:val="0"/>
        <w:rPr>
          <w:sz w:val="24"/>
        </w:rPr>
      </w:pPr>
      <w:r>
        <w:rPr>
          <w:sz w:val="24"/>
        </w:rPr>
        <w:t>C</w:t>
      </w:r>
      <w:r w:rsidR="008E7E30">
        <w:rPr>
          <w:sz w:val="24"/>
        </w:rPr>
        <w:t>ancers are difficult pathologies to cure because tumor cells adapt and evolve</w:t>
      </w:r>
      <w:r>
        <w:rPr>
          <w:sz w:val="24"/>
        </w:rPr>
        <w:t xml:space="preserve"> in response to target inhibition.</w:t>
      </w:r>
      <w:r w:rsidR="00E94C62">
        <w:rPr>
          <w:sz w:val="24"/>
        </w:rPr>
        <w:t xml:space="preserve"> </w:t>
      </w:r>
      <w:r>
        <w:rPr>
          <w:sz w:val="24"/>
        </w:rPr>
        <w:t>Hence, t</w:t>
      </w:r>
      <w:r w:rsidR="007329C6">
        <w:rPr>
          <w:sz w:val="24"/>
        </w:rPr>
        <w:t xml:space="preserve">he major </w:t>
      </w:r>
      <w:r>
        <w:rPr>
          <w:sz w:val="24"/>
        </w:rPr>
        <w:t xml:space="preserve">issue </w:t>
      </w:r>
      <w:r w:rsidR="007329C6">
        <w:rPr>
          <w:sz w:val="24"/>
        </w:rPr>
        <w:t xml:space="preserve">confounding efficacy of </w:t>
      </w:r>
      <w:r>
        <w:rPr>
          <w:sz w:val="24"/>
        </w:rPr>
        <w:t>cancer</w:t>
      </w:r>
      <w:r w:rsidR="007329C6">
        <w:rPr>
          <w:sz w:val="24"/>
        </w:rPr>
        <w:t xml:space="preserve"> drugs is the </w:t>
      </w:r>
      <w:r>
        <w:rPr>
          <w:sz w:val="24"/>
        </w:rPr>
        <w:t xml:space="preserve">extent of </w:t>
      </w:r>
      <w:r w:rsidR="007329C6">
        <w:rPr>
          <w:sz w:val="24"/>
        </w:rPr>
        <w:t xml:space="preserve">functional redundancy (either innate, adaptive or acquired through mutation and selection) of the target. </w:t>
      </w:r>
      <w:r>
        <w:rPr>
          <w:sz w:val="24"/>
        </w:rPr>
        <w:t>For this reason, we have developed novel, switchable genetic mouse models that allow us to regulate the activities of (currently) untargetable intracellular effector nodes that are functionally non-redundant</w:t>
      </w:r>
      <w:r w:rsidR="007329C6">
        <w:rPr>
          <w:sz w:val="24"/>
        </w:rPr>
        <w:t xml:space="preserve">: Ras, Myc, </w:t>
      </w:r>
      <w:r>
        <w:rPr>
          <w:sz w:val="24"/>
        </w:rPr>
        <w:t>and E2F</w:t>
      </w:r>
      <w:r w:rsidR="007329C6">
        <w:rPr>
          <w:sz w:val="24"/>
        </w:rPr>
        <w:t xml:space="preserve">. </w:t>
      </w:r>
      <w:r w:rsidR="00E94C62">
        <w:rPr>
          <w:sz w:val="24"/>
        </w:rPr>
        <w:t xml:space="preserve">In this way, we model, in pre-clinical </w:t>
      </w:r>
      <w:r w:rsidR="007329C6">
        <w:rPr>
          <w:sz w:val="24"/>
        </w:rPr>
        <w:t xml:space="preserve">mouse </w:t>
      </w:r>
      <w:r>
        <w:rPr>
          <w:sz w:val="24"/>
        </w:rPr>
        <w:t xml:space="preserve">cancer </w:t>
      </w:r>
      <w:r w:rsidR="00E94C62">
        <w:rPr>
          <w:sz w:val="24"/>
        </w:rPr>
        <w:t>models</w:t>
      </w:r>
      <w:r>
        <w:rPr>
          <w:sz w:val="24"/>
        </w:rPr>
        <w:t xml:space="preserve"> </w:t>
      </w:r>
      <w:r w:rsidRPr="00125CE7">
        <w:rPr>
          <w:i/>
          <w:sz w:val="24"/>
        </w:rPr>
        <w:t>in vivo</w:t>
      </w:r>
      <w:r w:rsidR="00E94C62">
        <w:rPr>
          <w:sz w:val="24"/>
        </w:rPr>
        <w:t xml:space="preserve">, the therapeutic index of inhibiting </w:t>
      </w:r>
      <w:r>
        <w:rPr>
          <w:sz w:val="24"/>
        </w:rPr>
        <w:t>these specific effectors in various tumor models</w:t>
      </w:r>
      <w:r w:rsidR="00E94C62" w:rsidRPr="00547E78">
        <w:rPr>
          <w:sz w:val="24"/>
        </w:rPr>
        <w:t xml:space="preserve">. </w:t>
      </w:r>
      <w:r w:rsidR="00861ABF">
        <w:rPr>
          <w:sz w:val="24"/>
        </w:rPr>
        <w:t>T</w:t>
      </w:r>
      <w:r w:rsidR="00861ABF" w:rsidRPr="00547E78">
        <w:rPr>
          <w:sz w:val="24"/>
        </w:rPr>
        <w:t xml:space="preserve">he Myc oncoprotein </w:t>
      </w:r>
      <w:r w:rsidR="00861ABF">
        <w:rPr>
          <w:sz w:val="24"/>
        </w:rPr>
        <w:t xml:space="preserve">is functionally deregulated in almost all human cancers, even though the gene is frequently not, of itself, mutated. </w:t>
      </w:r>
      <w:r>
        <w:rPr>
          <w:sz w:val="24"/>
        </w:rPr>
        <w:t>Using</w:t>
      </w:r>
      <w:r w:rsidRPr="00547E78">
        <w:rPr>
          <w:sz w:val="24"/>
        </w:rPr>
        <w:t xml:space="preserve"> switchable genetic mouse models in which endogenous Myc </w:t>
      </w:r>
      <w:r>
        <w:rPr>
          <w:sz w:val="24"/>
        </w:rPr>
        <w:t xml:space="preserve">function </w:t>
      </w:r>
      <w:r w:rsidRPr="00547E78">
        <w:rPr>
          <w:sz w:val="24"/>
        </w:rPr>
        <w:t xml:space="preserve">can be systemically and reversibly inhibited in normal and tumour tissues </w:t>
      </w:r>
      <w:r w:rsidRPr="007329C6">
        <w:rPr>
          <w:i/>
          <w:sz w:val="24"/>
        </w:rPr>
        <w:t>in vivo</w:t>
      </w:r>
      <w:r>
        <w:rPr>
          <w:sz w:val="24"/>
        </w:rPr>
        <w:t>, we demonstrate that</w:t>
      </w:r>
      <w:r w:rsidRPr="00547E78">
        <w:rPr>
          <w:sz w:val="24"/>
        </w:rPr>
        <w:t xml:space="preserve"> inhibiting Myc has a remarkably efficacious and durable therapeutic impact on multiple cancer types while eliciting only mild, reversible and non-cytotoxic side effects in normal tissues. </w:t>
      </w:r>
      <w:r>
        <w:rPr>
          <w:sz w:val="24"/>
        </w:rPr>
        <w:t>Moreover, in keeping with the non-redundant nature of Myc in proliferation, we never see the emergence of resistant clones since the requirement for Myc cannot be circumvented.</w:t>
      </w:r>
      <w:r w:rsidR="00861ABF">
        <w:rPr>
          <w:sz w:val="24"/>
        </w:rPr>
        <w:t xml:space="preserve"> Using a different switchable technology, we have also investigated the therapeutic potential of inhibiting mitogenic E2F activity. </w:t>
      </w:r>
      <w:r w:rsidR="007F3C45">
        <w:rPr>
          <w:sz w:val="24"/>
        </w:rPr>
        <w:t xml:space="preserve">The </w:t>
      </w:r>
      <w:r w:rsidR="00861ABF">
        <w:rPr>
          <w:sz w:val="24"/>
        </w:rPr>
        <w:t xml:space="preserve">p53 </w:t>
      </w:r>
      <w:r w:rsidR="007F3C45">
        <w:rPr>
          <w:sz w:val="24"/>
        </w:rPr>
        <w:t xml:space="preserve">tumor suppressor </w:t>
      </w:r>
      <w:r w:rsidR="00861ABF">
        <w:rPr>
          <w:sz w:val="24"/>
        </w:rPr>
        <w:t xml:space="preserve">is functionally inactivated in many tumor types, suggesting that p53 restoration might be therapeutically effective. Using a mouse in which endogenous p53 can be systemically and reversibly switched between inactive and active states </w:t>
      </w:r>
      <w:r w:rsidR="00861ABF" w:rsidRPr="00861ABF">
        <w:rPr>
          <w:i/>
          <w:sz w:val="24"/>
        </w:rPr>
        <w:t>in vivo</w:t>
      </w:r>
      <w:r w:rsidR="00861ABF">
        <w:rPr>
          <w:sz w:val="24"/>
        </w:rPr>
        <w:t xml:space="preserve">, </w:t>
      </w:r>
      <w:r>
        <w:rPr>
          <w:sz w:val="24"/>
        </w:rPr>
        <w:t>similarly, we use switchable genetics to model the therapeutic efficacy of restoring p53 in various cancer types and at various stages of their evolution</w:t>
      </w:r>
      <w:r w:rsidR="00E94C62">
        <w:rPr>
          <w:sz w:val="24"/>
        </w:rPr>
        <w:t>.</w:t>
      </w:r>
      <w:r w:rsidR="00E94C62" w:rsidRPr="00125CE7">
        <w:rPr>
          <w:sz w:val="24"/>
        </w:rPr>
        <w:t xml:space="preserve"> </w:t>
      </w:r>
      <w:r w:rsidR="00E94C62" w:rsidRPr="00547E78">
        <w:rPr>
          <w:sz w:val="24"/>
        </w:rPr>
        <w:t xml:space="preserve">Our studies indicate </w:t>
      </w:r>
      <w:r w:rsidR="00861ABF">
        <w:rPr>
          <w:sz w:val="24"/>
        </w:rPr>
        <w:t>unexpected</w:t>
      </w:r>
      <w:r w:rsidR="007329C6">
        <w:rPr>
          <w:sz w:val="24"/>
        </w:rPr>
        <w:t xml:space="preserve"> ways in which</w:t>
      </w:r>
      <w:r w:rsidR="00E94C62" w:rsidRPr="00547E78">
        <w:rPr>
          <w:sz w:val="24"/>
        </w:rPr>
        <w:t xml:space="preserve"> p53’s che</w:t>
      </w:r>
      <w:r w:rsidR="007329C6">
        <w:rPr>
          <w:sz w:val="24"/>
        </w:rPr>
        <w:t>qu</w:t>
      </w:r>
      <w:r w:rsidR="00E94C62" w:rsidRPr="00547E78">
        <w:rPr>
          <w:sz w:val="24"/>
        </w:rPr>
        <w:t>ered evolutionary legacy has compromised its efficacy as a tumour suppressor</w:t>
      </w:r>
      <w:r w:rsidR="007329C6">
        <w:rPr>
          <w:sz w:val="24"/>
        </w:rPr>
        <w:t xml:space="preserve"> and</w:t>
      </w:r>
      <w:r w:rsidR="00E94C62" w:rsidRPr="00547E78">
        <w:rPr>
          <w:sz w:val="24"/>
        </w:rPr>
        <w:t xml:space="preserve"> </w:t>
      </w:r>
      <w:r w:rsidR="007329C6">
        <w:rPr>
          <w:sz w:val="24"/>
        </w:rPr>
        <w:t>indicate</w:t>
      </w:r>
      <w:r w:rsidR="00E94C62" w:rsidRPr="00547E78">
        <w:rPr>
          <w:sz w:val="24"/>
        </w:rPr>
        <w:t xml:space="preserve"> inherent limits </w:t>
      </w:r>
      <w:r w:rsidR="007329C6">
        <w:rPr>
          <w:sz w:val="24"/>
        </w:rPr>
        <w:t>in</w:t>
      </w:r>
      <w:r w:rsidR="00E94C62" w:rsidRPr="00547E78">
        <w:rPr>
          <w:sz w:val="24"/>
        </w:rPr>
        <w:t xml:space="preserve"> the efficacy of p53-restoration as a cancer therapy.</w:t>
      </w:r>
      <w:r w:rsidR="00E94C62" w:rsidRPr="00125CE7">
        <w:rPr>
          <w:sz w:val="24"/>
        </w:rPr>
        <w:t xml:space="preserve"> </w:t>
      </w:r>
    </w:p>
    <w:p w:rsidR="00E94C62" w:rsidRPr="00547E78" w:rsidRDefault="00E94C62" w:rsidP="00E94C62">
      <w:pPr>
        <w:widowControl w:val="0"/>
        <w:autoSpaceDE w:val="0"/>
        <w:autoSpaceDN w:val="0"/>
        <w:adjustRightInd w:val="0"/>
        <w:rPr>
          <w:sz w:val="24"/>
        </w:rPr>
      </w:pPr>
    </w:p>
    <w:p w:rsidR="008E7E30" w:rsidRDefault="008E7E30"/>
    <w:sectPr w:rsidR="008E7E30" w:rsidSect="008E7E30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E94C62"/>
    <w:rsid w:val="00327ADB"/>
    <w:rsid w:val="00376380"/>
    <w:rsid w:val="004B395D"/>
    <w:rsid w:val="004C6C10"/>
    <w:rsid w:val="007329C6"/>
    <w:rsid w:val="007F3C45"/>
    <w:rsid w:val="00861ABF"/>
    <w:rsid w:val="008C0F98"/>
    <w:rsid w:val="008E7E30"/>
    <w:rsid w:val="00B53596"/>
    <w:rsid w:val="00DE2E1F"/>
    <w:rsid w:val="00E751AD"/>
    <w:rsid w:val="00E94C62"/>
    <w:rsid w:val="00F439A3"/>
    <w:rsid w:val="00FF307F"/>
  </w:rsids>
  <m:mathPr>
    <m:mathFont m:val="@ヒラギノ角ゴ ProN W3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4C62"/>
    <w:rPr>
      <w:rFonts w:ascii="Arial" w:eastAsia="Times New Roman" w:hAnsi="Arial" w:cs="Times New Roman"/>
      <w:kern w:val="28"/>
      <w:sz w:val="22"/>
      <w:szCs w:val="24"/>
      <w:lang w:val="en-GB" w:eastAsia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semiHidden/>
    <w:rsid w:val="002732CF"/>
    <w:rPr>
      <w:rFonts w:ascii="Lucida Grande" w:eastAsiaTheme="minorHAnsi" w:hAnsi="Lucida Grande" w:cstheme="minorBidi"/>
      <w:kern w:val="0"/>
      <w:sz w:val="18"/>
      <w:szCs w:val="1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1946</Characters>
  <Application>Microsoft Macintosh Word</Application>
  <DocSecurity>0</DocSecurity>
  <Lines>16</Lines>
  <Paragraphs>3</Paragraphs>
  <ScaleCrop>false</ScaleCrop>
  <Company>UCSF</Company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Evan</dc:creator>
  <cp:keywords/>
  <cp:lastModifiedBy>Joyce Wong</cp:lastModifiedBy>
  <cp:revision>2</cp:revision>
  <dcterms:created xsi:type="dcterms:W3CDTF">2012-10-11T07:41:00Z</dcterms:created>
  <dcterms:modified xsi:type="dcterms:W3CDTF">2012-10-11T07:41:00Z</dcterms:modified>
</cp:coreProperties>
</file>